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61A6" w14:textId="5D974D51" w:rsidR="00AD5487" w:rsidRPr="002C76B5" w:rsidRDefault="00AD5487" w:rsidP="00AD5487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</w:pPr>
      <w:r w:rsidRPr="002C76B5"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  <w:t xml:space="preserve">For Immediate Release – </w:t>
      </w:r>
      <w:r w:rsidR="006977AC"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  <w:t>4/</w:t>
      </w:r>
      <w:r w:rsidR="002131A0"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  <w:t>16</w:t>
      </w:r>
      <w:r w:rsidR="00FF22E5"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  <w:t>/24</w:t>
      </w:r>
    </w:p>
    <w:p w14:paraId="0C46EB75" w14:textId="2308C285" w:rsidR="00AD5487" w:rsidRPr="002C76B5" w:rsidRDefault="000A7B8A" w:rsidP="00AD5487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7B8898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bCs/>
          <w:color w:val="7B8898"/>
          <w:sz w:val="36"/>
          <w:szCs w:val="36"/>
        </w:rPr>
        <w:t>OTR</w:t>
      </w:r>
      <w:r w:rsidR="00FF22E5">
        <w:rPr>
          <w:rFonts w:asciiTheme="minorHAnsi" w:eastAsia="Times New Roman" w:hAnsiTheme="minorHAnsi" w:cstheme="minorHAnsi"/>
          <w:b/>
          <w:bCs/>
          <w:color w:val="7B8898"/>
          <w:sz w:val="36"/>
          <w:szCs w:val="36"/>
        </w:rPr>
        <w:t xml:space="preserve"> Announces Opening Date for Mexico Facility</w:t>
      </w:r>
    </w:p>
    <w:p w14:paraId="17C3AC4A" w14:textId="77777777" w:rsidR="00AD5487" w:rsidRPr="002C76B5" w:rsidRDefault="00AD5487" w:rsidP="00AD5487">
      <w:pPr>
        <w:spacing w:before="100" w:beforeAutospacing="1" w:after="100" w:afterAutospacing="1" w:line="200" w:lineRule="exact"/>
        <w:rPr>
          <w:rFonts w:asciiTheme="minorHAnsi" w:eastAsia="Times New Roman" w:hAnsiTheme="minorHAnsi" w:cstheme="minorHAnsi"/>
          <w:color w:val="7B8898"/>
          <w:sz w:val="22"/>
          <w:szCs w:val="22"/>
        </w:rPr>
      </w:pPr>
    </w:p>
    <w:p w14:paraId="2512724A" w14:textId="15E7D9FF" w:rsidR="00FF22E5" w:rsidRDefault="00AD5487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>ROME, G</w:t>
      </w:r>
      <w:r w:rsidR="005C60A4">
        <w:rPr>
          <w:rFonts w:asciiTheme="minorHAnsi" w:eastAsia="Times New Roman" w:hAnsiTheme="minorHAnsi" w:cstheme="minorHAnsi"/>
          <w:color w:val="7B8898"/>
          <w:sz w:val="22"/>
          <w:szCs w:val="22"/>
        </w:rPr>
        <w:t>A</w:t>
      </w: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. – </w:t>
      </w:r>
      <w:hyperlink r:id="rId10" w:history="1">
        <w:r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OTR Engineered Solutions (OTR)</w:t>
        </w:r>
      </w:hyperlink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082DE5">
        <w:rPr>
          <w:rFonts w:asciiTheme="minorHAnsi" w:eastAsia="Times New Roman" w:hAnsiTheme="minorHAnsi" w:cstheme="minorHAnsi"/>
          <w:color w:val="7B8898"/>
          <w:sz w:val="22"/>
          <w:szCs w:val="22"/>
        </w:rPr>
        <w:t>announces</w:t>
      </w:r>
      <w:r w:rsidR="00FF22E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that its new facility being built in Mexico is scheduled to commence </w:t>
      </w:r>
      <w:r w:rsidR="00BA67DF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business </w:t>
      </w:r>
      <w:r w:rsidR="00FF22E5">
        <w:rPr>
          <w:rFonts w:asciiTheme="minorHAnsi" w:eastAsia="Times New Roman" w:hAnsiTheme="minorHAnsi" w:cstheme="minorHAnsi"/>
          <w:color w:val="7B8898"/>
          <w:sz w:val="22"/>
          <w:szCs w:val="22"/>
        </w:rPr>
        <w:t>operations on August 1, 2024. Located in Apodaca, a city in the Monterrey metropolitan area, the building site was strategically selected to supply OEM customers with products and services such as tire mounting, sequencing, just-in-time supply and warehousing on a local basis.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These value-added services are a </w:t>
      </w:r>
      <w:r w:rsidR="00217764">
        <w:rPr>
          <w:rFonts w:asciiTheme="minorHAnsi" w:eastAsia="Times New Roman" w:hAnsiTheme="minorHAnsi" w:cstheme="minorHAnsi"/>
          <w:color w:val="7B8898"/>
          <w:sz w:val="22"/>
          <w:szCs w:val="22"/>
        </w:rPr>
        <w:t>specialty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of OTR.</w:t>
      </w:r>
    </w:p>
    <w:p w14:paraId="00E3C533" w14:textId="3992CD55" w:rsidR="00D44EA1" w:rsidRDefault="00FF22E5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Located on a 9.75-acre lot, the</w:t>
      </w:r>
      <w:r w:rsidR="00D44EA1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152,738-square-foot building </w:t>
      </w:r>
      <w:r w:rsidR="008B0057">
        <w:rPr>
          <w:rFonts w:asciiTheme="minorHAnsi" w:eastAsia="Times New Roman" w:hAnsiTheme="minorHAnsi" w:cstheme="minorHAnsi"/>
          <w:color w:val="7B8898"/>
          <w:sz w:val="22"/>
          <w:szCs w:val="22"/>
        </w:rPr>
        <w:t>is comparable</w:t>
      </w:r>
      <w:r w:rsidR="00D44EA1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in size to OTR’s domestic facilities in Rome, Ga., and Fort Worth, Texas. In addition to </w:t>
      </w:r>
      <w:r w:rsidR="00CF311F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its </w:t>
      </w:r>
      <w:r w:rsidR="00D44EA1">
        <w:rPr>
          <w:rFonts w:asciiTheme="minorHAnsi" w:eastAsia="Times New Roman" w:hAnsiTheme="minorHAnsi" w:cstheme="minorHAnsi"/>
          <w:color w:val="7B8898"/>
          <w:sz w:val="22"/>
          <w:szCs w:val="22"/>
        </w:rPr>
        <w:t>proximity to strategic OEM customers, the site offers convenient access to main roads and public transportation, helping to attract skilled labor</w:t>
      </w:r>
      <w:r w:rsidR="008A28DC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and maximize distribution efficiency</w:t>
      </w:r>
      <w:r w:rsidR="00D44EA1">
        <w:rPr>
          <w:rFonts w:asciiTheme="minorHAnsi" w:eastAsia="Times New Roman" w:hAnsiTheme="minorHAnsi" w:cstheme="minorHAnsi"/>
          <w:color w:val="7B8898"/>
          <w:sz w:val="22"/>
          <w:szCs w:val="22"/>
        </w:rPr>
        <w:t>.</w:t>
      </w:r>
    </w:p>
    <w:p w14:paraId="0A0B2C38" w14:textId="22A92C85" w:rsidR="00D44EA1" w:rsidRDefault="00CF311F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Construction of the new facility is on schedule. The building has been erected, and tenant improvements</w:t>
      </w:r>
      <w:r w:rsidRPr="00CF311F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are </w:t>
      </w:r>
      <w:r w:rsidR="0051579D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currently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being made, including the installation of electric, lighting, compressed air and fire suppression systems</w:t>
      </w:r>
      <w:r w:rsidR="0051579D">
        <w:rPr>
          <w:rFonts w:asciiTheme="minorHAnsi" w:eastAsia="Times New Roman" w:hAnsiTheme="minorHAnsi" w:cstheme="minorHAnsi"/>
          <w:color w:val="7B8898"/>
          <w:sz w:val="22"/>
          <w:szCs w:val="22"/>
        </w:rPr>
        <w:t>, as well as offices.</w:t>
      </w:r>
    </w:p>
    <w:p w14:paraId="16F26D31" w14:textId="4395D05F" w:rsidR="008A28DC" w:rsidRDefault="0051579D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“We’re eagerly anticipating the August opening of the Apodaca facility so we can begin working even more closely with 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multiple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OEMs operating in the 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Monterrey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area,” said 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Tom </w:t>
      </w:r>
      <w:proofErr w:type="spellStart"/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>Rizzi</w:t>
      </w:r>
      <w:proofErr w:type="spellEnd"/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, 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>President and CEO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. “</w:t>
      </w:r>
      <w:r w:rsidR="008A28DC">
        <w:rPr>
          <w:rFonts w:asciiTheme="minorHAnsi" w:eastAsia="Times New Roman" w:hAnsiTheme="minorHAnsi" w:cstheme="minorHAnsi"/>
          <w:color w:val="7B8898"/>
          <w:sz w:val="22"/>
          <w:szCs w:val="22"/>
        </w:rPr>
        <w:t>This move exemplifies OTR’s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8A28DC">
        <w:rPr>
          <w:rFonts w:asciiTheme="minorHAnsi" w:eastAsia="Times New Roman" w:hAnsiTheme="minorHAnsi" w:cstheme="minorHAnsi"/>
          <w:color w:val="7B8898"/>
          <w:sz w:val="22"/>
          <w:szCs w:val="22"/>
        </w:rPr>
        <w:t>commitment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8A28DC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to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customers and</w:t>
      </w:r>
      <w:r w:rsidR="008A28DC" w:rsidRPr="008A28DC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8A28DC">
        <w:rPr>
          <w:rFonts w:asciiTheme="minorHAnsi" w:eastAsia="Times New Roman" w:hAnsiTheme="minorHAnsi" w:cstheme="minorHAnsi"/>
          <w:color w:val="7B8898"/>
          <w:sz w:val="22"/>
          <w:szCs w:val="22"/>
        </w:rPr>
        <w:t>dedication to servi</w:t>
      </w:r>
      <w:r w:rsidR="00A413FD">
        <w:rPr>
          <w:rFonts w:asciiTheme="minorHAnsi" w:eastAsia="Times New Roman" w:hAnsiTheme="minorHAnsi" w:cstheme="minorHAnsi"/>
          <w:color w:val="7B8898"/>
          <w:sz w:val="22"/>
          <w:szCs w:val="22"/>
        </w:rPr>
        <w:t>ng</w:t>
      </w:r>
      <w:r w:rsidR="008A28DC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our business partners.”</w:t>
      </w:r>
    </w:p>
    <w:p w14:paraId="178A4104" w14:textId="4C207D7F" w:rsidR="00F97DC6" w:rsidRDefault="00F97DC6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Upon completion, the Mexico location will mark OTR’s 32</w:t>
      </w:r>
      <w:r w:rsidRPr="00F97DC6">
        <w:rPr>
          <w:rFonts w:asciiTheme="minorHAnsi" w:eastAsia="Times New Roman" w:hAnsiTheme="minorHAnsi" w:cstheme="minorHAnsi"/>
          <w:color w:val="7B8898"/>
          <w:sz w:val="22"/>
          <w:szCs w:val="22"/>
          <w:vertAlign w:val="superscript"/>
        </w:rPr>
        <w:t>nd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facility worldwide.</w:t>
      </w:r>
    </w:p>
    <w:p w14:paraId="35AC0382" w14:textId="1CFD12C5" w:rsidR="005C60A4" w:rsidRDefault="00AD5487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OTR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Engineered Solutions</w:t>
      </w: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is a market-leading global enterprise specializing in off-the-road 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tire, wheel and track </w:t>
      </w: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solutions for original equipment manufacturers (OEMs) and aftermarkets. Known for 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>being an innovator in multiple off-the-road applications,</w:t>
      </w: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OTR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</w:t>
      </w:r>
      <w:r w:rsidR="00217764">
        <w:rPr>
          <w:rFonts w:asciiTheme="minorHAnsi" w:eastAsia="Times New Roman" w:hAnsiTheme="minorHAnsi" w:cstheme="minorHAnsi"/>
          <w:color w:val="7B8898"/>
          <w:sz w:val="22"/>
          <w:szCs w:val="22"/>
        </w:rPr>
        <w:t>differentiates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itself by</w:t>
      </w: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provid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>ing</w:t>
      </w: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value-added services such as warehousing, tire mounting, and sequencing</w:t>
      </w:r>
      <w:r w:rsidR="00AE1088">
        <w:rPr>
          <w:rFonts w:asciiTheme="minorHAnsi" w:eastAsia="Times New Roman" w:hAnsiTheme="minorHAnsi" w:cstheme="minorHAnsi"/>
          <w:color w:val="7B8898"/>
          <w:sz w:val="22"/>
          <w:szCs w:val="22"/>
        </w:rPr>
        <w:t>, among other things</w:t>
      </w: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. The firm has long established strategic partnerships with OEMs covering Construction, Lawn &amp; Garden, Powersports, Agriculture, Forestry, Mining, Material Handling, and Specialty Vehicle markets. OTR’s infrastructure comprises </w:t>
      </w: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31</w:t>
      </w: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 xml:space="preserve"> facilities and warehouse locations throughout the U.S., Canada, Europe, and Asia, serving customers globally.</w:t>
      </w:r>
    </w:p>
    <w:p w14:paraId="723FE853" w14:textId="5371ABF4" w:rsidR="00AD5487" w:rsidRPr="002C76B5" w:rsidRDefault="00AD5487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lastRenderedPageBreak/>
        <w:t xml:space="preserve">For more information, visit </w:t>
      </w:r>
      <w:hyperlink r:id="rId11" w:history="1">
        <w:r w:rsidRPr="002C76B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www.otrwheel.com</w:t>
        </w:r>
      </w:hyperlink>
      <w:r w:rsidRPr="002C76B5">
        <w:rPr>
          <w:rFonts w:asciiTheme="minorHAnsi" w:eastAsia="Times New Roman" w:hAnsiTheme="minorHAnsi" w:cstheme="minorHAnsi"/>
          <w:color w:val="7B8898"/>
          <w:sz w:val="22"/>
          <w:szCs w:val="22"/>
        </w:rPr>
        <w:t>.</w:t>
      </w:r>
    </w:p>
    <w:p w14:paraId="18C0B270" w14:textId="77777777" w:rsidR="00AD5487" w:rsidRPr="002C76B5" w:rsidRDefault="00AD5487" w:rsidP="00AD5487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</w:pPr>
      <w:r w:rsidRPr="002C76B5">
        <w:rPr>
          <w:rFonts w:asciiTheme="minorHAnsi" w:eastAsia="Times New Roman" w:hAnsiTheme="minorHAnsi" w:cstheme="minorHAnsi"/>
          <w:b/>
          <w:bCs/>
          <w:color w:val="7B8898"/>
          <w:sz w:val="22"/>
          <w:szCs w:val="22"/>
        </w:rPr>
        <w:t xml:space="preserve">Contact: </w:t>
      </w:r>
    </w:p>
    <w:p w14:paraId="338A36F3" w14:textId="12D68448" w:rsidR="00AD5487" w:rsidRPr="002C76B5" w:rsidRDefault="00C35ABB" w:rsidP="00AD5487">
      <w:pPr>
        <w:spacing w:before="100" w:beforeAutospacing="1" w:after="100" w:afterAutospacing="1" w:line="240" w:lineRule="exact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Alex Webb</w:t>
      </w:r>
      <w:r w:rsidR="00082DE5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082DE5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  <w:t>Jon Thorp</w:t>
      </w:r>
    </w:p>
    <w:p w14:paraId="586ACDF6" w14:textId="4D0A523F" w:rsidR="00AD5487" w:rsidRPr="002C76B5" w:rsidRDefault="00C35ABB" w:rsidP="00AD5487">
      <w:pPr>
        <w:spacing w:before="100" w:beforeAutospacing="1" w:after="100" w:afterAutospacing="1" w:line="240" w:lineRule="exact"/>
        <w:rPr>
          <w:rFonts w:asciiTheme="minorHAnsi" w:eastAsia="Times New Roman" w:hAnsiTheme="minorHAnsi" w:cstheme="minorHAnsi"/>
          <w:color w:val="7B8898"/>
          <w:sz w:val="22"/>
          <w:szCs w:val="22"/>
        </w:rPr>
      </w:pPr>
      <w:r>
        <w:rPr>
          <w:rFonts w:asciiTheme="minorHAnsi" w:eastAsia="Times New Roman" w:hAnsiTheme="minorHAnsi" w:cstheme="minorHAnsi"/>
          <w:color w:val="7B8898"/>
          <w:sz w:val="22"/>
          <w:szCs w:val="22"/>
        </w:rPr>
        <w:t>812.480.3168</w:t>
      </w:r>
      <w:r w:rsidR="00082DE5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  <w:t>701.492.9194</w:t>
      </w:r>
    </w:p>
    <w:p w14:paraId="146C2D5D" w14:textId="54065986" w:rsidR="00AD5487" w:rsidRPr="00C35ABB" w:rsidRDefault="00000000" w:rsidP="00AD5487">
      <w:pPr>
        <w:spacing w:before="100" w:beforeAutospacing="1" w:after="100" w:afterAutospacing="1" w:line="240" w:lineRule="exact"/>
      </w:pPr>
      <w:hyperlink r:id="rId12" w:history="1">
        <w:r w:rsidR="00C35ABB" w:rsidRPr="00EA771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alex.webb@otrwheel.com</w:t>
        </w:r>
      </w:hyperlink>
      <w:r w:rsidR="00082DE5">
        <w:tab/>
      </w:r>
      <w:r w:rsidR="00082DE5">
        <w:tab/>
      </w:r>
      <w:r w:rsidR="00082DE5">
        <w:tab/>
      </w:r>
      <w:r w:rsidR="00AD5487">
        <w:rPr>
          <w:rFonts w:asciiTheme="minorHAnsi" w:eastAsia="Times New Roman" w:hAnsiTheme="minorHAnsi" w:cstheme="minorHAnsi"/>
          <w:color w:val="7B8898"/>
          <w:sz w:val="22"/>
          <w:szCs w:val="22"/>
        </w:rPr>
        <w:tab/>
      </w:r>
      <w:hyperlink r:id="rId13" w:history="1">
        <w:r w:rsidR="00C35ABB" w:rsidRPr="00EA7715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jon@promersberger.com</w:t>
        </w:r>
      </w:hyperlink>
    </w:p>
    <w:p w14:paraId="1B91596D" w14:textId="549BFF14" w:rsidR="00BE7327" w:rsidRPr="009A01D4" w:rsidRDefault="00BE7327" w:rsidP="002C76B5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</w:p>
    <w:sectPr w:rsidR="00BE7327" w:rsidRPr="009A01D4" w:rsidSect="00D312A1">
      <w:footerReference w:type="default" r:id="rId14"/>
      <w:headerReference w:type="first" r:id="rId15"/>
      <w:footerReference w:type="first" r:id="rId16"/>
      <w:type w:val="continuous"/>
      <w:pgSz w:w="12240" w:h="15840"/>
      <w:pgMar w:top="1773" w:right="1440" w:bottom="1512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30E0" w14:textId="77777777" w:rsidR="00D312A1" w:rsidRDefault="00D312A1" w:rsidP="00BE7327">
      <w:r>
        <w:separator/>
      </w:r>
    </w:p>
  </w:endnote>
  <w:endnote w:type="continuationSeparator" w:id="0">
    <w:p w14:paraId="06000649" w14:textId="77777777" w:rsidR="00D312A1" w:rsidRDefault="00D312A1" w:rsidP="00B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4D67" w14:textId="2DDA3E7F" w:rsidR="00F17840" w:rsidRDefault="00B1338A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89C5638" wp14:editId="5E778A2D">
          <wp:simplePos x="0" y="0"/>
          <wp:positionH relativeFrom="page">
            <wp:posOffset>0</wp:posOffset>
          </wp:positionH>
          <wp:positionV relativeFrom="page">
            <wp:posOffset>9490509</wp:posOffset>
          </wp:positionV>
          <wp:extent cx="7813742" cy="576071"/>
          <wp:effectExtent l="0" t="0" r="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3742" cy="576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81EE" w14:textId="46E770DF" w:rsidR="00B1338A" w:rsidRDefault="00B1338A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E1E711" wp14:editId="3F36085E">
          <wp:simplePos x="0" y="0"/>
          <wp:positionH relativeFrom="page">
            <wp:posOffset>7</wp:posOffset>
          </wp:positionH>
          <wp:positionV relativeFrom="page">
            <wp:posOffset>9490509</wp:posOffset>
          </wp:positionV>
          <wp:extent cx="7813728" cy="576071"/>
          <wp:effectExtent l="0" t="0" r="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3728" cy="576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5898" w14:textId="77777777" w:rsidR="00D312A1" w:rsidRDefault="00D312A1" w:rsidP="00BE7327">
      <w:r>
        <w:separator/>
      </w:r>
    </w:p>
  </w:footnote>
  <w:footnote w:type="continuationSeparator" w:id="0">
    <w:p w14:paraId="37659057" w14:textId="77777777" w:rsidR="00D312A1" w:rsidRDefault="00D312A1" w:rsidP="00BE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FAA7" w14:textId="7F4D1272" w:rsidR="00B1338A" w:rsidRDefault="00B1338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EC980C" wp14:editId="0FDA0A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1167" cy="914254"/>
          <wp:effectExtent l="0" t="0" r="1270" b="635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167" cy="914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6B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12"/>
    <w:rsid w:val="00015B1B"/>
    <w:rsid w:val="00015E83"/>
    <w:rsid w:val="00017F93"/>
    <w:rsid w:val="0002638E"/>
    <w:rsid w:val="000302E3"/>
    <w:rsid w:val="00057F58"/>
    <w:rsid w:val="000633F6"/>
    <w:rsid w:val="00082DE5"/>
    <w:rsid w:val="00085F51"/>
    <w:rsid w:val="00085F5F"/>
    <w:rsid w:val="0008733D"/>
    <w:rsid w:val="0009692A"/>
    <w:rsid w:val="000A7B8A"/>
    <w:rsid w:val="000C0045"/>
    <w:rsid w:val="000C366F"/>
    <w:rsid w:val="000C75A0"/>
    <w:rsid w:val="000D4A5C"/>
    <w:rsid w:val="00100960"/>
    <w:rsid w:val="0010339B"/>
    <w:rsid w:val="00113DD5"/>
    <w:rsid w:val="00114D08"/>
    <w:rsid w:val="00115ABA"/>
    <w:rsid w:val="00132209"/>
    <w:rsid w:val="00147848"/>
    <w:rsid w:val="00151D92"/>
    <w:rsid w:val="001540DD"/>
    <w:rsid w:val="0015639A"/>
    <w:rsid w:val="001734C9"/>
    <w:rsid w:val="00176266"/>
    <w:rsid w:val="001763B4"/>
    <w:rsid w:val="001821BD"/>
    <w:rsid w:val="00185BFC"/>
    <w:rsid w:val="001A7B73"/>
    <w:rsid w:val="001C0D63"/>
    <w:rsid w:val="001C2631"/>
    <w:rsid w:val="001C2642"/>
    <w:rsid w:val="001C5235"/>
    <w:rsid w:val="001C6C5A"/>
    <w:rsid w:val="001D7E29"/>
    <w:rsid w:val="001E6B88"/>
    <w:rsid w:val="001F0C57"/>
    <w:rsid w:val="001F2D37"/>
    <w:rsid w:val="001F6F39"/>
    <w:rsid w:val="00201FCF"/>
    <w:rsid w:val="00204353"/>
    <w:rsid w:val="002131A0"/>
    <w:rsid w:val="00217764"/>
    <w:rsid w:val="0022007A"/>
    <w:rsid w:val="00222491"/>
    <w:rsid w:val="00224657"/>
    <w:rsid w:val="00225004"/>
    <w:rsid w:val="00230995"/>
    <w:rsid w:val="00234DEB"/>
    <w:rsid w:val="00241042"/>
    <w:rsid w:val="00241FA8"/>
    <w:rsid w:val="00275FAA"/>
    <w:rsid w:val="00276134"/>
    <w:rsid w:val="00284865"/>
    <w:rsid w:val="002878B4"/>
    <w:rsid w:val="00293660"/>
    <w:rsid w:val="00295DB5"/>
    <w:rsid w:val="002C4708"/>
    <w:rsid w:val="002C5050"/>
    <w:rsid w:val="002C76B5"/>
    <w:rsid w:val="002D015C"/>
    <w:rsid w:val="002D1E9F"/>
    <w:rsid w:val="002D4ED1"/>
    <w:rsid w:val="002D53B5"/>
    <w:rsid w:val="00302308"/>
    <w:rsid w:val="00305A6E"/>
    <w:rsid w:val="00306613"/>
    <w:rsid w:val="003074E9"/>
    <w:rsid w:val="00310E8D"/>
    <w:rsid w:val="00312679"/>
    <w:rsid w:val="00321A28"/>
    <w:rsid w:val="00325357"/>
    <w:rsid w:val="00346057"/>
    <w:rsid w:val="003460BB"/>
    <w:rsid w:val="00347048"/>
    <w:rsid w:val="0035262D"/>
    <w:rsid w:val="00354499"/>
    <w:rsid w:val="003605CE"/>
    <w:rsid w:val="003742ED"/>
    <w:rsid w:val="003826E0"/>
    <w:rsid w:val="00387B94"/>
    <w:rsid w:val="003927F8"/>
    <w:rsid w:val="00393D3B"/>
    <w:rsid w:val="0039574E"/>
    <w:rsid w:val="003969DB"/>
    <w:rsid w:val="003A799E"/>
    <w:rsid w:val="003B0E44"/>
    <w:rsid w:val="003B30B8"/>
    <w:rsid w:val="003C7430"/>
    <w:rsid w:val="003D1DE1"/>
    <w:rsid w:val="003D776D"/>
    <w:rsid w:val="003D7C38"/>
    <w:rsid w:val="003E00C8"/>
    <w:rsid w:val="003E0E57"/>
    <w:rsid w:val="003F2424"/>
    <w:rsid w:val="003F2AE3"/>
    <w:rsid w:val="003F2B85"/>
    <w:rsid w:val="003F75AD"/>
    <w:rsid w:val="0040191E"/>
    <w:rsid w:val="0040212A"/>
    <w:rsid w:val="00404EDA"/>
    <w:rsid w:val="0041592C"/>
    <w:rsid w:val="00424B89"/>
    <w:rsid w:val="00432F44"/>
    <w:rsid w:val="00450565"/>
    <w:rsid w:val="00451AB0"/>
    <w:rsid w:val="00462856"/>
    <w:rsid w:val="00465EAE"/>
    <w:rsid w:val="0046681D"/>
    <w:rsid w:val="00466BFE"/>
    <w:rsid w:val="004721AF"/>
    <w:rsid w:val="00483B2E"/>
    <w:rsid w:val="004B6376"/>
    <w:rsid w:val="004C6A60"/>
    <w:rsid w:val="004D37AC"/>
    <w:rsid w:val="004F25A3"/>
    <w:rsid w:val="004F43B3"/>
    <w:rsid w:val="00502749"/>
    <w:rsid w:val="00511893"/>
    <w:rsid w:val="0051579D"/>
    <w:rsid w:val="005226A7"/>
    <w:rsid w:val="0052457E"/>
    <w:rsid w:val="00533089"/>
    <w:rsid w:val="00543EC1"/>
    <w:rsid w:val="0054561E"/>
    <w:rsid w:val="005467F4"/>
    <w:rsid w:val="00565C6C"/>
    <w:rsid w:val="00572DFA"/>
    <w:rsid w:val="0057327C"/>
    <w:rsid w:val="00576463"/>
    <w:rsid w:val="0057652A"/>
    <w:rsid w:val="00582E76"/>
    <w:rsid w:val="00586D14"/>
    <w:rsid w:val="00586EF3"/>
    <w:rsid w:val="005A0776"/>
    <w:rsid w:val="005A2ADB"/>
    <w:rsid w:val="005A7617"/>
    <w:rsid w:val="005A7B79"/>
    <w:rsid w:val="005C60A4"/>
    <w:rsid w:val="005D3B40"/>
    <w:rsid w:val="005D7C70"/>
    <w:rsid w:val="005F3C55"/>
    <w:rsid w:val="005F3C67"/>
    <w:rsid w:val="006003CB"/>
    <w:rsid w:val="00603112"/>
    <w:rsid w:val="0062376C"/>
    <w:rsid w:val="0062386E"/>
    <w:rsid w:val="00623DBA"/>
    <w:rsid w:val="00630A19"/>
    <w:rsid w:val="006354B1"/>
    <w:rsid w:val="00635B52"/>
    <w:rsid w:val="00642BB5"/>
    <w:rsid w:val="00646545"/>
    <w:rsid w:val="00651F70"/>
    <w:rsid w:val="00660E9E"/>
    <w:rsid w:val="00666690"/>
    <w:rsid w:val="0067689E"/>
    <w:rsid w:val="00686297"/>
    <w:rsid w:val="006977AC"/>
    <w:rsid w:val="006A3A79"/>
    <w:rsid w:val="006A425C"/>
    <w:rsid w:val="006A5B99"/>
    <w:rsid w:val="006A6705"/>
    <w:rsid w:val="006B74F2"/>
    <w:rsid w:val="006B7F0F"/>
    <w:rsid w:val="006C0B91"/>
    <w:rsid w:val="006C0D5D"/>
    <w:rsid w:val="006C337D"/>
    <w:rsid w:val="006C36C0"/>
    <w:rsid w:val="006D00AA"/>
    <w:rsid w:val="006D0B85"/>
    <w:rsid w:val="006D32AC"/>
    <w:rsid w:val="006D6671"/>
    <w:rsid w:val="006E2FE8"/>
    <w:rsid w:val="006E63D1"/>
    <w:rsid w:val="006E760F"/>
    <w:rsid w:val="006F1C0A"/>
    <w:rsid w:val="006F5C5D"/>
    <w:rsid w:val="0070349A"/>
    <w:rsid w:val="00706FCF"/>
    <w:rsid w:val="0071215A"/>
    <w:rsid w:val="00716CDC"/>
    <w:rsid w:val="00726289"/>
    <w:rsid w:val="00732004"/>
    <w:rsid w:val="007506BF"/>
    <w:rsid w:val="007551DD"/>
    <w:rsid w:val="007614AA"/>
    <w:rsid w:val="00763316"/>
    <w:rsid w:val="007839D7"/>
    <w:rsid w:val="00797812"/>
    <w:rsid w:val="007A03DC"/>
    <w:rsid w:val="007B0E66"/>
    <w:rsid w:val="007B17E2"/>
    <w:rsid w:val="007B4D1C"/>
    <w:rsid w:val="007B58A6"/>
    <w:rsid w:val="007C7AF4"/>
    <w:rsid w:val="007D5EA8"/>
    <w:rsid w:val="007E3201"/>
    <w:rsid w:val="007E349A"/>
    <w:rsid w:val="007F21E9"/>
    <w:rsid w:val="007F30A2"/>
    <w:rsid w:val="007F54E1"/>
    <w:rsid w:val="007F714A"/>
    <w:rsid w:val="0080681B"/>
    <w:rsid w:val="0081545D"/>
    <w:rsid w:val="008204A0"/>
    <w:rsid w:val="0082482C"/>
    <w:rsid w:val="00850D44"/>
    <w:rsid w:val="00855B24"/>
    <w:rsid w:val="00871822"/>
    <w:rsid w:val="008A28DC"/>
    <w:rsid w:val="008A5093"/>
    <w:rsid w:val="008A53B4"/>
    <w:rsid w:val="008A5ED5"/>
    <w:rsid w:val="008A6E75"/>
    <w:rsid w:val="008B0057"/>
    <w:rsid w:val="008B0B98"/>
    <w:rsid w:val="008B2301"/>
    <w:rsid w:val="008C4959"/>
    <w:rsid w:val="008C7FE4"/>
    <w:rsid w:val="009021F0"/>
    <w:rsid w:val="009034BF"/>
    <w:rsid w:val="00936900"/>
    <w:rsid w:val="00941A9B"/>
    <w:rsid w:val="00942C6C"/>
    <w:rsid w:val="009441F7"/>
    <w:rsid w:val="0096072B"/>
    <w:rsid w:val="00972F39"/>
    <w:rsid w:val="009759F8"/>
    <w:rsid w:val="00980C73"/>
    <w:rsid w:val="00987D74"/>
    <w:rsid w:val="0099033D"/>
    <w:rsid w:val="009A01D4"/>
    <w:rsid w:val="009A1203"/>
    <w:rsid w:val="009D4724"/>
    <w:rsid w:val="009D788E"/>
    <w:rsid w:val="009E46A7"/>
    <w:rsid w:val="009F4169"/>
    <w:rsid w:val="009F5BF5"/>
    <w:rsid w:val="00A00D27"/>
    <w:rsid w:val="00A10327"/>
    <w:rsid w:val="00A22924"/>
    <w:rsid w:val="00A22DFF"/>
    <w:rsid w:val="00A413FD"/>
    <w:rsid w:val="00A45881"/>
    <w:rsid w:val="00A520BA"/>
    <w:rsid w:val="00A54CB4"/>
    <w:rsid w:val="00A70D60"/>
    <w:rsid w:val="00A74134"/>
    <w:rsid w:val="00A81191"/>
    <w:rsid w:val="00A81529"/>
    <w:rsid w:val="00AA3E2C"/>
    <w:rsid w:val="00AB41BA"/>
    <w:rsid w:val="00AC2E9F"/>
    <w:rsid w:val="00AC5B67"/>
    <w:rsid w:val="00AC5D75"/>
    <w:rsid w:val="00AD5487"/>
    <w:rsid w:val="00AE1088"/>
    <w:rsid w:val="00AE36CD"/>
    <w:rsid w:val="00B013D2"/>
    <w:rsid w:val="00B016CC"/>
    <w:rsid w:val="00B02291"/>
    <w:rsid w:val="00B1338A"/>
    <w:rsid w:val="00B226D4"/>
    <w:rsid w:val="00B33F6C"/>
    <w:rsid w:val="00B453EF"/>
    <w:rsid w:val="00B53A74"/>
    <w:rsid w:val="00B53AA9"/>
    <w:rsid w:val="00B706B8"/>
    <w:rsid w:val="00B73C05"/>
    <w:rsid w:val="00B851C5"/>
    <w:rsid w:val="00B85554"/>
    <w:rsid w:val="00B92C93"/>
    <w:rsid w:val="00B93D15"/>
    <w:rsid w:val="00B96A7E"/>
    <w:rsid w:val="00B96D5D"/>
    <w:rsid w:val="00B96F15"/>
    <w:rsid w:val="00BA67DF"/>
    <w:rsid w:val="00BB7101"/>
    <w:rsid w:val="00BC137E"/>
    <w:rsid w:val="00BC3059"/>
    <w:rsid w:val="00BC3E35"/>
    <w:rsid w:val="00BE2456"/>
    <w:rsid w:val="00BE7327"/>
    <w:rsid w:val="00BF2F08"/>
    <w:rsid w:val="00BF7161"/>
    <w:rsid w:val="00C01F6B"/>
    <w:rsid w:val="00C30EF9"/>
    <w:rsid w:val="00C35ABB"/>
    <w:rsid w:val="00C40762"/>
    <w:rsid w:val="00C430D6"/>
    <w:rsid w:val="00C47E32"/>
    <w:rsid w:val="00C538A4"/>
    <w:rsid w:val="00C557C0"/>
    <w:rsid w:val="00C777DB"/>
    <w:rsid w:val="00C81742"/>
    <w:rsid w:val="00C84125"/>
    <w:rsid w:val="00C8642E"/>
    <w:rsid w:val="00C930B4"/>
    <w:rsid w:val="00CB5102"/>
    <w:rsid w:val="00CC09F4"/>
    <w:rsid w:val="00CC230F"/>
    <w:rsid w:val="00CC5F34"/>
    <w:rsid w:val="00CD3AA8"/>
    <w:rsid w:val="00CD5D4F"/>
    <w:rsid w:val="00CE2D48"/>
    <w:rsid w:val="00CF311F"/>
    <w:rsid w:val="00D004F8"/>
    <w:rsid w:val="00D14450"/>
    <w:rsid w:val="00D14AAD"/>
    <w:rsid w:val="00D215E0"/>
    <w:rsid w:val="00D312A1"/>
    <w:rsid w:val="00D319FD"/>
    <w:rsid w:val="00D3490A"/>
    <w:rsid w:val="00D36413"/>
    <w:rsid w:val="00D44EA1"/>
    <w:rsid w:val="00D45ADC"/>
    <w:rsid w:val="00D5533A"/>
    <w:rsid w:val="00D55B5F"/>
    <w:rsid w:val="00D565AF"/>
    <w:rsid w:val="00D60D73"/>
    <w:rsid w:val="00D641FC"/>
    <w:rsid w:val="00D66A8C"/>
    <w:rsid w:val="00D7540A"/>
    <w:rsid w:val="00D90906"/>
    <w:rsid w:val="00D9736D"/>
    <w:rsid w:val="00DB09A4"/>
    <w:rsid w:val="00DB27F7"/>
    <w:rsid w:val="00DB3514"/>
    <w:rsid w:val="00DC5261"/>
    <w:rsid w:val="00DD1122"/>
    <w:rsid w:val="00DE04D0"/>
    <w:rsid w:val="00DE2D60"/>
    <w:rsid w:val="00DE5625"/>
    <w:rsid w:val="00DE7459"/>
    <w:rsid w:val="00E022E9"/>
    <w:rsid w:val="00E02A18"/>
    <w:rsid w:val="00E03BC2"/>
    <w:rsid w:val="00E136D4"/>
    <w:rsid w:val="00E24056"/>
    <w:rsid w:val="00E25777"/>
    <w:rsid w:val="00E30CD1"/>
    <w:rsid w:val="00E373FB"/>
    <w:rsid w:val="00E416DF"/>
    <w:rsid w:val="00E466A2"/>
    <w:rsid w:val="00E47ADC"/>
    <w:rsid w:val="00E76259"/>
    <w:rsid w:val="00E7643C"/>
    <w:rsid w:val="00E871A9"/>
    <w:rsid w:val="00E90947"/>
    <w:rsid w:val="00E915B8"/>
    <w:rsid w:val="00E91A1C"/>
    <w:rsid w:val="00E91B87"/>
    <w:rsid w:val="00E96B0E"/>
    <w:rsid w:val="00EA3DFE"/>
    <w:rsid w:val="00EA5728"/>
    <w:rsid w:val="00EA7395"/>
    <w:rsid w:val="00EA75F4"/>
    <w:rsid w:val="00EB07AD"/>
    <w:rsid w:val="00EB69A0"/>
    <w:rsid w:val="00EC07A0"/>
    <w:rsid w:val="00ED018F"/>
    <w:rsid w:val="00ED3CF0"/>
    <w:rsid w:val="00ED6EFD"/>
    <w:rsid w:val="00EE5786"/>
    <w:rsid w:val="00F07CFE"/>
    <w:rsid w:val="00F13345"/>
    <w:rsid w:val="00F17840"/>
    <w:rsid w:val="00F26C5A"/>
    <w:rsid w:val="00F26D3E"/>
    <w:rsid w:val="00F33FA1"/>
    <w:rsid w:val="00F440C3"/>
    <w:rsid w:val="00F531FA"/>
    <w:rsid w:val="00F5431A"/>
    <w:rsid w:val="00F63F9B"/>
    <w:rsid w:val="00F64864"/>
    <w:rsid w:val="00F67C6A"/>
    <w:rsid w:val="00F90F44"/>
    <w:rsid w:val="00F97DC6"/>
    <w:rsid w:val="00FA2C2E"/>
    <w:rsid w:val="00FB0730"/>
    <w:rsid w:val="00FD2107"/>
    <w:rsid w:val="00FD77A8"/>
    <w:rsid w:val="00FE1234"/>
    <w:rsid w:val="00FF22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EFB873"/>
  <w14:defaultImageDpi w14:val="32767"/>
  <w15:chartTrackingRefBased/>
  <w15:docId w15:val="{80F8FD31-DC3F-1843-BA3C-EE066371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B2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2E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unhideWhenUsed/>
    <w:rsid w:val="00565C6C"/>
    <w:rPr>
      <w:sz w:val="24"/>
    </w:rPr>
  </w:style>
  <w:style w:type="character" w:styleId="Hyperlink">
    <w:name w:val="Hyperlink"/>
    <w:basedOn w:val="DefaultParagraphFont"/>
    <w:uiPriority w:val="99"/>
    <w:unhideWhenUsed/>
    <w:rsid w:val="00646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52"/>
    <w:rsid w:val="006465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4A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2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E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27"/>
    <w:rPr>
      <w:sz w:val="24"/>
    </w:rPr>
  </w:style>
  <w:style w:type="paragraph" w:customStyle="1" w:styleId="BasicParagraph">
    <w:name w:val="[Basic Paragraph]"/>
    <w:basedOn w:val="Normal"/>
    <w:uiPriority w:val="99"/>
    <w:rsid w:val="00BE73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ListParagraph">
    <w:name w:val="List Paragraph"/>
    <w:basedOn w:val="Normal"/>
    <w:uiPriority w:val="99"/>
    <w:qFormat/>
    <w:rsid w:val="00EE57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14A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n@promersberge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.webb@otrwh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trwheel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otrwheel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32dae3-66a0-4045-b18c-535ef548f1ad" xsi:nil="true"/>
    <lcf76f155ced4ddcb4097134ff3c332f xmlns="6f0f08b1-92f0-4382-8130-6c71429ab9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CF160B1DBA34085CDD1153F86FADD" ma:contentTypeVersion="10" ma:contentTypeDescription="Create a new document." ma:contentTypeScope="" ma:versionID="883ffa70696ab8f3efc8d7b83dfecd05">
  <xsd:schema xmlns:xsd="http://www.w3.org/2001/XMLSchema" xmlns:xs="http://www.w3.org/2001/XMLSchema" xmlns:p="http://schemas.microsoft.com/office/2006/metadata/properties" xmlns:ns2="6f0f08b1-92f0-4382-8130-6c71429ab9df" xmlns:ns3="f132dae3-66a0-4045-b18c-535ef548f1ad" targetNamespace="http://schemas.microsoft.com/office/2006/metadata/properties" ma:root="true" ma:fieldsID="f98eba527c5739181103a6c280752b7d" ns2:_="" ns3:_="">
    <xsd:import namespace="6f0f08b1-92f0-4382-8130-6c71429ab9df"/>
    <xsd:import namespace="f132dae3-66a0-4045-b18c-535ef548f1a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f08b1-92f0-4382-8130-6c71429ab9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09f2ee1-46ec-4778-a5f9-2fac96b97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2dae3-66a0-4045-b18c-535ef548f1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eecde7-a656-4912-822d-fc57674746df}" ma:internalName="TaxCatchAll" ma:showField="CatchAllData" ma:web="f132dae3-66a0-4045-b18c-535ef548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E5A5-A106-0B47-B1F0-78A422AFF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B69F5-432D-40E1-9F02-193A6DA97B02}">
  <ds:schemaRefs>
    <ds:schemaRef ds:uri="http://schemas.microsoft.com/office/2006/metadata/properties"/>
    <ds:schemaRef ds:uri="http://schemas.microsoft.com/office/infopath/2007/PartnerControls"/>
    <ds:schemaRef ds:uri="f132dae3-66a0-4045-b18c-535ef548f1ad"/>
    <ds:schemaRef ds:uri="6f0f08b1-92f0-4382-8130-6c71429ab9df"/>
  </ds:schemaRefs>
</ds:datastoreItem>
</file>

<file path=customXml/itemProps3.xml><?xml version="1.0" encoding="utf-8"?>
<ds:datastoreItem xmlns:ds="http://schemas.openxmlformats.org/officeDocument/2006/customXml" ds:itemID="{6CE3D022-8699-4C7C-8078-3CD800F27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0D455-1604-4CD4-8B7A-A9563B23F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f08b1-92f0-4382-8130-6c71429ab9df"/>
    <ds:schemaRef ds:uri="f132dae3-66a0-4045-b18c-535ef548f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2140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The Promersberger Co.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Jon</dc:creator>
  <cp:keywords/>
  <cp:lastModifiedBy>Jon Thorp</cp:lastModifiedBy>
  <cp:revision>6</cp:revision>
  <cp:lastPrinted>2023-10-16T16:58:00Z</cp:lastPrinted>
  <dcterms:created xsi:type="dcterms:W3CDTF">2024-04-05T22:00:00Z</dcterms:created>
  <dcterms:modified xsi:type="dcterms:W3CDTF">2024-04-16T13:47:00Z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0x0101002A2CF160B1DBA34085CDD1153F86FADD</vt:lpwstr>
  </property>
</Properties>
</file>